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5AD" w:rsidRDefault="00115BA7">
      <w:bookmarkStart w:id="0" w:name="_GoBack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1B6EDA2F" wp14:editId="06B4F054">
            <wp:simplePos x="0" y="0"/>
            <wp:positionH relativeFrom="column">
              <wp:posOffset>110490</wp:posOffset>
            </wp:positionH>
            <wp:positionV relativeFrom="paragraph">
              <wp:posOffset>1409700</wp:posOffset>
            </wp:positionV>
            <wp:extent cx="2076450" cy="2762250"/>
            <wp:effectExtent l="0" t="0" r="0" b="0"/>
            <wp:wrapTight wrapText="bothSides">
              <wp:wrapPolygon edited="0">
                <wp:start x="0" y="0"/>
                <wp:lineTo x="0" y="21451"/>
                <wp:lineTo x="21402" y="21451"/>
                <wp:lineTo x="21402" y="0"/>
                <wp:lineTo x="0" y="0"/>
              </wp:wrapPolygon>
            </wp:wrapTight>
            <wp:docPr id="1" name="Imagen 1" descr="C:\Users\user\AppData\Local\Microsoft\Windows\INetCache\Content.Word\60318339_2421561447878051_76537941614301020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60318339_2421561447878051_7653794161430102016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6DC47B30" wp14:editId="25B6CBA9">
            <wp:simplePos x="0" y="0"/>
            <wp:positionH relativeFrom="column">
              <wp:posOffset>2520315</wp:posOffset>
            </wp:positionH>
            <wp:positionV relativeFrom="paragraph">
              <wp:posOffset>1386205</wp:posOffset>
            </wp:positionV>
            <wp:extent cx="138112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451" y="21377"/>
                <wp:lineTo x="21451" y="0"/>
                <wp:lineTo x="0" y="0"/>
              </wp:wrapPolygon>
            </wp:wrapTight>
            <wp:docPr id="2" name="Imagen 2" descr="C:\Users\user\AppData\Local\Microsoft\Windows\INetCache\Content.Word\60334918_2008229709288010_246673114409205760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60334918_2008229709288010_2466731144092057600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Municipal de Cocula en coordinación con la Dirección Obras Públicas informa: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Se llevó a cabo la rehabilitación del camino que conduce desde la comunidad de Santa Rosa hasta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Camajapa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mediante la acción de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balastreo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 para que las personas que circulan por ahí lo hagan con mayor comodidad.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De esta forma continuamos reparando los caminos que han sido olvidados por muchos años.</w:t>
      </w:r>
    </w:p>
    <w:sectPr w:rsidR="00EC05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A7"/>
    <w:rsid w:val="00115BA7"/>
    <w:rsid w:val="00EC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F6CB7-74BD-4A6F-93E7-84E866C7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2019-06-03T18:40:00Z</dcterms:created>
  <dcterms:modified xsi:type="dcterms:W3CDTF">2019-06-03T18:41:00Z</dcterms:modified>
</cp:coreProperties>
</file>