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6A7" w:rsidRDefault="00484243">
      <w:r>
        <w:t>ENERGIA FOTOVOLTAICA EN EDIFICIOS PÚBLICOS</w:t>
      </w:r>
    </w:p>
    <w:p w:rsidR="00484243" w:rsidRDefault="007A0CFC">
      <w:r>
        <w:t>Este medio día se llevó</w:t>
      </w:r>
      <w:r w:rsidR="00484243">
        <w:t xml:space="preserve"> </w:t>
      </w:r>
      <w:r>
        <w:t>a cabo</w:t>
      </w:r>
      <w:r w:rsidR="00484243">
        <w:t xml:space="preserve"> la inauguración de los sistemas fotovolta</w:t>
      </w:r>
      <w:r>
        <w:t>icos en edificios públicos del M</w:t>
      </w:r>
      <w:r w:rsidR="00484243">
        <w:t>unicipio de Cocula; hablamos de la presidencia municipal, protecció</w:t>
      </w:r>
      <w:r>
        <w:t>n civil y bomberos, y el CAIC (Centro de Atención Infantil C</w:t>
      </w:r>
      <w:r w:rsidR="00484243">
        <w:t xml:space="preserve">omunitario), edificios que durante las últimas semanas han trabajado con el funcionamiento de los paneles solares, </w:t>
      </w:r>
      <w:r>
        <w:t xml:space="preserve">reduciendo así el pago ante la CFE, lo cual trae </w:t>
      </w:r>
      <w:r w:rsidR="00E24383">
        <w:t>un ahorro considerable para el M</w:t>
      </w:r>
      <w:r>
        <w:t>unicipio.</w:t>
      </w:r>
    </w:p>
    <w:p w:rsidR="007A0CFC" w:rsidRDefault="007A0CFC">
      <w:r>
        <w:t>Es importante mencionar que Cocula, hasta el momen</w:t>
      </w:r>
      <w:r w:rsidR="00E24383">
        <w:t>to es el único Municipio de la Región V</w:t>
      </w:r>
      <w:r>
        <w:t>alles que cuenta con este sistema de energía.</w:t>
      </w:r>
    </w:p>
    <w:p w:rsidR="007A0CFC" w:rsidRDefault="00E34270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04CD24A" wp14:editId="2E2C4F7A">
            <wp:simplePos x="0" y="0"/>
            <wp:positionH relativeFrom="margin">
              <wp:align>right</wp:align>
            </wp:positionH>
            <wp:positionV relativeFrom="paragraph">
              <wp:posOffset>1018540</wp:posOffset>
            </wp:positionV>
            <wp:extent cx="262890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443" y="21365"/>
                <wp:lineTo x="21443" y="0"/>
                <wp:lineTo x="0" y="0"/>
              </wp:wrapPolygon>
            </wp:wrapTight>
            <wp:docPr id="2" name="Imagen 2" descr="C:\Users\user\AppData\Local\Microsoft\Windows\INetCache\Content.Word\DSC_0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4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963F7D7" wp14:editId="4B27C813">
            <wp:simplePos x="0" y="0"/>
            <wp:positionH relativeFrom="column">
              <wp:posOffset>53340</wp:posOffset>
            </wp:positionH>
            <wp:positionV relativeFrom="paragraph">
              <wp:posOffset>1285240</wp:posOffset>
            </wp:positionV>
            <wp:extent cx="208597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501" y="21304"/>
                <wp:lineTo x="21501" y="0"/>
                <wp:lineTo x="0" y="0"/>
              </wp:wrapPolygon>
            </wp:wrapTight>
            <wp:docPr id="1" name="Imagen 1" descr="C:\Users\user\AppData\Local\Microsoft\Windows\INetCache\Content.Word\DSC_0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2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0CFC">
        <w:t>El evento inau</w:t>
      </w:r>
      <w:r w:rsidR="00E24383">
        <w:t>gural estuvo encabezado por el Presidente M</w:t>
      </w:r>
      <w:r w:rsidR="007A0CFC">
        <w:t>unicipal Miguel de Jesús Esparza Partida, personal de la SEMADET (Secretaría del Medio Ambiente y Desarrollo Territorial</w:t>
      </w:r>
      <w:proofErr w:type="gramStart"/>
      <w:r w:rsidR="007A0CFC">
        <w:t>) ,</w:t>
      </w:r>
      <w:proofErr w:type="gramEnd"/>
      <w:r w:rsidR="007A0CFC">
        <w:t xml:space="preserve"> así como de la </w:t>
      </w:r>
      <w:r w:rsidR="00E24383">
        <w:t xml:space="preserve"> JIMAV (Junta Intermunicipal del Medio Ambiente para la Gestión Integral de la Región V</w:t>
      </w:r>
      <w:r w:rsidR="007A0CFC">
        <w:t xml:space="preserve">alles) y la empresa </w:t>
      </w:r>
      <w:proofErr w:type="spellStart"/>
      <w:r w:rsidR="007A0CFC">
        <w:t>Fortius</w:t>
      </w:r>
      <w:proofErr w:type="spellEnd"/>
      <w:r w:rsidR="00E24383">
        <w:t>.</w:t>
      </w:r>
      <w:r w:rsidR="007A0CFC">
        <w:t xml:space="preserve"> </w:t>
      </w:r>
    </w:p>
    <w:sectPr w:rsidR="007A0C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43"/>
    <w:rsid w:val="000116A7"/>
    <w:rsid w:val="00484243"/>
    <w:rsid w:val="007A0CFC"/>
    <w:rsid w:val="00E24383"/>
    <w:rsid w:val="00E3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BF25AF-BB6E-447F-93AB-78FB7498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2019-07-02T19:02:00Z</dcterms:created>
  <dcterms:modified xsi:type="dcterms:W3CDTF">2019-07-02T19:02:00Z</dcterms:modified>
</cp:coreProperties>
</file>